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89A1" w14:textId="77777777" w:rsidR="001A11ED" w:rsidRDefault="001A11ED">
      <w:pPr>
        <w:pStyle w:val="BodyText"/>
        <w:rPr>
          <w:rFonts w:ascii="Times New Roman"/>
          <w:sz w:val="20"/>
        </w:rPr>
      </w:pPr>
    </w:p>
    <w:p w14:paraId="6407A525" w14:textId="77777777" w:rsidR="001A758F" w:rsidRDefault="001A758F" w:rsidP="001A758F">
      <w:pPr>
        <w:pStyle w:val="BodyText"/>
        <w:rPr>
          <w:rFonts w:ascii="Times New Roman"/>
          <w:sz w:val="20"/>
        </w:rPr>
      </w:pPr>
    </w:p>
    <w:p w14:paraId="14577A8C" w14:textId="77777777" w:rsidR="001A758F" w:rsidRDefault="001A758F" w:rsidP="001A758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7952" behindDoc="0" locked="0" layoutInCell="1" allowOverlap="1" wp14:anchorId="3308E623" wp14:editId="7771A24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51B3B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0DF2A67D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30E9CD39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1472C5F2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12209E46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0864903E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14FE3F77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78D580C2" w14:textId="77777777" w:rsidR="001A758F" w:rsidRDefault="001A758F" w:rsidP="001A758F">
      <w:pPr>
        <w:pStyle w:val="BodyText"/>
        <w:ind w:left="4133"/>
        <w:rPr>
          <w:rFonts w:ascii="Times New Roman"/>
          <w:sz w:val="20"/>
        </w:rPr>
      </w:pPr>
    </w:p>
    <w:p w14:paraId="319E5FB2" w14:textId="7E263AE5" w:rsidR="001A758F" w:rsidRDefault="001A758F" w:rsidP="001A758F">
      <w:pPr>
        <w:pStyle w:val="BodyText"/>
        <w:spacing w:before="9"/>
        <w:rPr>
          <w:rFonts w:ascii="Times New Roman"/>
          <w:sz w:val="20"/>
        </w:rPr>
      </w:pPr>
    </w:p>
    <w:p w14:paraId="1BAE6E7C" w14:textId="0DD1584D" w:rsidR="0029574B" w:rsidRDefault="0029574B" w:rsidP="001A758F">
      <w:pPr>
        <w:pStyle w:val="BodyText"/>
        <w:spacing w:before="9"/>
        <w:rPr>
          <w:rFonts w:ascii="Times New Roman"/>
          <w:sz w:val="20"/>
        </w:rPr>
      </w:pPr>
    </w:p>
    <w:p w14:paraId="33353FDD" w14:textId="77777777" w:rsidR="0029574B" w:rsidRDefault="0029574B" w:rsidP="001A758F">
      <w:pPr>
        <w:pStyle w:val="BodyText"/>
        <w:spacing w:before="9"/>
        <w:rPr>
          <w:rFonts w:ascii="Times New Roman"/>
          <w:sz w:val="24"/>
        </w:rPr>
      </w:pPr>
    </w:p>
    <w:p w14:paraId="23C9F08E" w14:textId="77777777" w:rsidR="001A758F" w:rsidRPr="0029574B" w:rsidRDefault="001A758F" w:rsidP="001A758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29574B">
        <w:rPr>
          <w:rFonts w:ascii="Arial"/>
          <w:b/>
          <w:sz w:val="32"/>
          <w:szCs w:val="32"/>
        </w:rPr>
        <w:t>PROSEDUR</w:t>
      </w:r>
      <w:r w:rsidRPr="0029574B">
        <w:rPr>
          <w:rFonts w:ascii="Arial"/>
          <w:b/>
          <w:spacing w:val="52"/>
          <w:sz w:val="32"/>
          <w:szCs w:val="32"/>
        </w:rPr>
        <w:t xml:space="preserve"> </w:t>
      </w:r>
      <w:r w:rsidRPr="0029574B">
        <w:rPr>
          <w:rFonts w:ascii="Arial"/>
          <w:b/>
          <w:sz w:val="32"/>
          <w:szCs w:val="32"/>
        </w:rPr>
        <w:t>OPERASIONAL</w:t>
      </w:r>
      <w:r w:rsidRPr="0029574B">
        <w:rPr>
          <w:rFonts w:ascii="Arial"/>
          <w:b/>
          <w:spacing w:val="49"/>
          <w:sz w:val="32"/>
          <w:szCs w:val="32"/>
        </w:rPr>
        <w:t xml:space="preserve"> </w:t>
      </w:r>
      <w:r w:rsidRPr="0029574B">
        <w:rPr>
          <w:rFonts w:ascii="Arial"/>
          <w:b/>
          <w:sz w:val="32"/>
          <w:szCs w:val="32"/>
        </w:rPr>
        <w:t>BAKU</w:t>
      </w:r>
    </w:p>
    <w:p w14:paraId="151E369B" w14:textId="1CDFDC7A" w:rsidR="001A758F" w:rsidRDefault="001A758F" w:rsidP="001A758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319E9F8" w14:textId="2431AB08" w:rsidR="0029574B" w:rsidRDefault="0029574B" w:rsidP="001A758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7B26E1" w14:textId="2F8F3877" w:rsidR="0029574B" w:rsidRDefault="0029574B" w:rsidP="001A758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7605F3" w14:textId="77777777" w:rsidR="0029574B" w:rsidRDefault="0029574B" w:rsidP="001A758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160964" w14:textId="77777777" w:rsidR="001A758F" w:rsidRPr="0029574B" w:rsidRDefault="001A758F" w:rsidP="001A758F">
      <w:pPr>
        <w:spacing w:before="1"/>
        <w:ind w:right="75"/>
        <w:jc w:val="center"/>
        <w:rPr>
          <w:rFonts w:ascii="Arial" w:hAnsi="Arial" w:cs="Arial"/>
          <w:b/>
          <w:bCs/>
          <w:spacing w:val="1"/>
          <w:sz w:val="40"/>
          <w:szCs w:val="40"/>
        </w:rPr>
      </w:pPr>
      <w:r w:rsidRPr="0029574B">
        <w:rPr>
          <w:rFonts w:ascii="Arial" w:hAnsi="Arial" w:cs="Arial" w:hint="cs"/>
          <w:b/>
          <w:bCs/>
          <w:sz w:val="40"/>
          <w:szCs w:val="40"/>
        </w:rPr>
        <w:t>PEMROSESAN</w:t>
      </w:r>
      <w:r w:rsidRPr="0029574B">
        <w:rPr>
          <w:rFonts w:ascii="Arial" w:hAnsi="Arial" w:cs="Arial" w:hint="cs"/>
          <w:b/>
          <w:bCs/>
          <w:spacing w:val="-6"/>
          <w:sz w:val="40"/>
          <w:szCs w:val="40"/>
        </w:rPr>
        <w:t xml:space="preserve"> </w:t>
      </w:r>
      <w:r w:rsidRPr="0029574B">
        <w:rPr>
          <w:rFonts w:ascii="Arial" w:hAnsi="Arial" w:cs="Arial" w:hint="cs"/>
          <w:b/>
          <w:bCs/>
          <w:sz w:val="40"/>
          <w:szCs w:val="40"/>
        </w:rPr>
        <w:t>PENGAJUAN</w:t>
      </w:r>
      <w:r w:rsidRPr="0029574B">
        <w:rPr>
          <w:rFonts w:ascii="Arial" w:hAnsi="Arial" w:cs="Arial" w:hint="cs"/>
          <w:b/>
          <w:bCs/>
          <w:spacing w:val="-6"/>
          <w:sz w:val="40"/>
          <w:szCs w:val="40"/>
        </w:rPr>
        <w:t xml:space="preserve"> </w:t>
      </w:r>
      <w:r w:rsidRPr="0029574B">
        <w:rPr>
          <w:rFonts w:ascii="Arial" w:hAnsi="Arial" w:cs="Arial" w:hint="cs"/>
          <w:b/>
          <w:bCs/>
          <w:sz w:val="40"/>
          <w:szCs w:val="40"/>
        </w:rPr>
        <w:t>CUTI</w:t>
      </w:r>
      <w:r w:rsidRPr="0029574B">
        <w:rPr>
          <w:rFonts w:ascii="Arial" w:hAnsi="Arial" w:cs="Arial" w:hint="cs"/>
          <w:b/>
          <w:bCs/>
          <w:spacing w:val="-3"/>
          <w:sz w:val="40"/>
          <w:szCs w:val="40"/>
        </w:rPr>
        <w:t xml:space="preserve"> </w:t>
      </w:r>
      <w:r w:rsidRPr="0029574B">
        <w:rPr>
          <w:rFonts w:ascii="Arial" w:hAnsi="Arial" w:cs="Arial" w:hint="cs"/>
          <w:b/>
          <w:bCs/>
          <w:sz w:val="40"/>
          <w:szCs w:val="40"/>
        </w:rPr>
        <w:t>PEGAWAI</w:t>
      </w:r>
    </w:p>
    <w:p w14:paraId="779ADF98" w14:textId="0FDAC075" w:rsidR="001A758F" w:rsidRPr="0040001E" w:rsidRDefault="001A758F" w:rsidP="001A758F">
      <w:pPr>
        <w:spacing w:line="247" w:lineRule="auto"/>
        <w:ind w:right="74"/>
        <w:jc w:val="center"/>
        <w:rPr>
          <w:rFonts w:ascii="Arial"/>
          <w:b/>
          <w:spacing w:val="4"/>
          <w:sz w:val="31"/>
        </w:rPr>
      </w:pPr>
    </w:p>
    <w:p w14:paraId="0B80D224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680A75BC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74539226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451AA860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2ABA4C5C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481024F6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2E66CC68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38BC7FDB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3281D8BD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3A649EE1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412FFDDF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692B2F92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38CCF2E5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298F0286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6E60A585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0CBACD2A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755D82D2" w14:textId="77777777" w:rsidR="001A758F" w:rsidRDefault="001A758F" w:rsidP="001A758F">
      <w:pPr>
        <w:pStyle w:val="BodyText"/>
        <w:jc w:val="center"/>
        <w:rPr>
          <w:rFonts w:ascii="Arial"/>
          <w:b/>
          <w:sz w:val="34"/>
        </w:rPr>
      </w:pPr>
    </w:p>
    <w:p w14:paraId="1F70A5D5" w14:textId="77777777" w:rsidR="001A758F" w:rsidRDefault="001A758F" w:rsidP="001A758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F969374" w14:textId="77777777" w:rsidR="001A758F" w:rsidRDefault="001A758F" w:rsidP="001A758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EA39007" w14:textId="77777777" w:rsidR="001A758F" w:rsidRPr="0029574B" w:rsidRDefault="001A758F" w:rsidP="001A758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29574B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3D90993" w14:textId="77777777" w:rsidR="001A758F" w:rsidRPr="0029574B" w:rsidRDefault="001A758F" w:rsidP="001A758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29574B">
        <w:rPr>
          <w:rFonts w:ascii="Arial" w:hAnsi="Arial" w:cs="Arial"/>
          <w:b/>
          <w:sz w:val="32"/>
          <w:szCs w:val="32"/>
        </w:rPr>
        <w:t>UNIVERSITAS</w:t>
      </w:r>
      <w:r w:rsidRPr="0029574B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29574B">
        <w:rPr>
          <w:rFonts w:ascii="Arial" w:hAnsi="Arial" w:cs="Arial"/>
          <w:b/>
          <w:sz w:val="32"/>
          <w:szCs w:val="32"/>
        </w:rPr>
        <w:t>NEGERI</w:t>
      </w:r>
      <w:r w:rsidRPr="0029574B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29574B">
        <w:rPr>
          <w:rFonts w:ascii="Arial" w:hAnsi="Arial" w:cs="Arial"/>
          <w:b/>
          <w:sz w:val="32"/>
          <w:szCs w:val="32"/>
        </w:rPr>
        <w:t>MALANG</w:t>
      </w:r>
    </w:p>
    <w:p w14:paraId="28512C9D" w14:textId="77777777" w:rsidR="001A758F" w:rsidRPr="0040001E" w:rsidRDefault="001A758F" w:rsidP="001A758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29574B">
        <w:rPr>
          <w:rFonts w:ascii="Arial" w:hAnsi="Arial" w:cs="Arial"/>
          <w:b/>
          <w:sz w:val="32"/>
          <w:szCs w:val="32"/>
        </w:rPr>
        <w:t>201</w:t>
      </w:r>
      <w:r w:rsidRPr="0029574B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D293F34" w14:textId="77777777" w:rsidR="001A758F" w:rsidRDefault="001A758F" w:rsidP="001A758F">
      <w:pPr>
        <w:spacing w:line="247" w:lineRule="auto"/>
        <w:jc w:val="center"/>
        <w:rPr>
          <w:rFonts w:ascii="Calibri"/>
          <w:sz w:val="31"/>
        </w:rPr>
        <w:sectPr w:rsidR="001A758F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26A8243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0B140C0D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58976" behindDoc="0" locked="0" layoutInCell="1" allowOverlap="1" wp14:anchorId="5D6B8EA1" wp14:editId="024B94A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FBAF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0EAA1B74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2EEBF16E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2C99DCF5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25BE6E3C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1597B55D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781561C9" w14:textId="77777777" w:rsidR="001A758F" w:rsidRDefault="001A758F" w:rsidP="001A758F">
      <w:pPr>
        <w:pStyle w:val="BodyText"/>
        <w:ind w:left="4133"/>
        <w:rPr>
          <w:rFonts w:ascii="Calibri"/>
          <w:sz w:val="20"/>
        </w:rPr>
      </w:pPr>
    </w:p>
    <w:p w14:paraId="67555447" w14:textId="77777777" w:rsidR="001A758F" w:rsidRPr="0029574B" w:rsidRDefault="001A758F" w:rsidP="001A758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29574B">
        <w:rPr>
          <w:rFonts w:ascii="Arial"/>
          <w:b/>
          <w:sz w:val="28"/>
          <w:szCs w:val="28"/>
        </w:rPr>
        <w:t>PROSEDUR</w:t>
      </w:r>
      <w:r w:rsidRPr="0029574B">
        <w:rPr>
          <w:rFonts w:ascii="Arial"/>
          <w:b/>
          <w:spacing w:val="19"/>
          <w:sz w:val="28"/>
          <w:szCs w:val="28"/>
        </w:rPr>
        <w:t xml:space="preserve"> </w:t>
      </w:r>
      <w:r w:rsidRPr="0029574B">
        <w:rPr>
          <w:rFonts w:ascii="Arial"/>
          <w:b/>
          <w:sz w:val="28"/>
          <w:szCs w:val="28"/>
        </w:rPr>
        <w:t>OPERASIONAL</w:t>
      </w:r>
      <w:r w:rsidRPr="0029574B">
        <w:rPr>
          <w:rFonts w:ascii="Arial"/>
          <w:b/>
          <w:spacing w:val="16"/>
          <w:sz w:val="28"/>
          <w:szCs w:val="28"/>
        </w:rPr>
        <w:t xml:space="preserve"> </w:t>
      </w:r>
      <w:r w:rsidRPr="0029574B">
        <w:rPr>
          <w:rFonts w:ascii="Arial"/>
          <w:b/>
          <w:sz w:val="28"/>
          <w:szCs w:val="28"/>
        </w:rPr>
        <w:t>BAKU</w:t>
      </w:r>
      <w:r w:rsidRPr="0029574B">
        <w:rPr>
          <w:rFonts w:ascii="Arial"/>
          <w:b/>
          <w:spacing w:val="1"/>
          <w:sz w:val="28"/>
          <w:szCs w:val="28"/>
        </w:rPr>
        <w:t xml:space="preserve"> </w:t>
      </w:r>
      <w:r w:rsidRPr="0029574B">
        <w:rPr>
          <w:rFonts w:ascii="Arial"/>
          <w:b/>
          <w:sz w:val="28"/>
          <w:szCs w:val="28"/>
        </w:rPr>
        <w:t>PENYUSUNAN</w:t>
      </w:r>
    </w:p>
    <w:p w14:paraId="3F521217" w14:textId="02B4E845" w:rsidR="001A758F" w:rsidRPr="0029574B" w:rsidRDefault="001A758F" w:rsidP="001A758F">
      <w:pPr>
        <w:spacing w:before="1"/>
        <w:ind w:right="75"/>
        <w:jc w:val="center"/>
        <w:rPr>
          <w:rFonts w:ascii="Arial" w:hAnsi="Arial" w:cs="Arial"/>
          <w:b/>
          <w:bCs/>
          <w:spacing w:val="1"/>
          <w:sz w:val="28"/>
          <w:szCs w:val="28"/>
        </w:rPr>
      </w:pPr>
      <w:r w:rsidRPr="0029574B">
        <w:rPr>
          <w:rFonts w:ascii="Arial" w:hAnsi="Arial" w:cs="Arial" w:hint="cs"/>
          <w:b/>
          <w:bCs/>
          <w:sz w:val="28"/>
          <w:szCs w:val="28"/>
        </w:rPr>
        <w:t>PEMROSESAN</w:t>
      </w:r>
      <w:r w:rsidRPr="0029574B">
        <w:rPr>
          <w:rFonts w:ascii="Arial" w:hAnsi="Arial" w:cs="Arial" w:hint="cs"/>
          <w:b/>
          <w:bCs/>
          <w:spacing w:val="-6"/>
          <w:sz w:val="28"/>
          <w:szCs w:val="28"/>
        </w:rPr>
        <w:t xml:space="preserve"> </w:t>
      </w:r>
      <w:r w:rsidRPr="0029574B">
        <w:rPr>
          <w:rFonts w:ascii="Arial" w:hAnsi="Arial" w:cs="Arial" w:hint="cs"/>
          <w:b/>
          <w:bCs/>
          <w:sz w:val="28"/>
          <w:szCs w:val="28"/>
        </w:rPr>
        <w:t>PENGAJUAN</w:t>
      </w:r>
      <w:r w:rsidRPr="0029574B">
        <w:rPr>
          <w:rFonts w:ascii="Arial" w:hAnsi="Arial" w:cs="Arial" w:hint="cs"/>
          <w:b/>
          <w:bCs/>
          <w:spacing w:val="-6"/>
          <w:sz w:val="28"/>
          <w:szCs w:val="28"/>
        </w:rPr>
        <w:t xml:space="preserve"> </w:t>
      </w:r>
      <w:r w:rsidRPr="0029574B">
        <w:rPr>
          <w:rFonts w:ascii="Arial" w:hAnsi="Arial" w:cs="Arial" w:hint="cs"/>
          <w:b/>
          <w:bCs/>
          <w:sz w:val="28"/>
          <w:szCs w:val="28"/>
        </w:rPr>
        <w:t>CUTI</w:t>
      </w:r>
      <w:r w:rsidRPr="0029574B">
        <w:rPr>
          <w:rFonts w:ascii="Arial" w:hAnsi="Arial" w:cs="Arial" w:hint="cs"/>
          <w:b/>
          <w:bCs/>
          <w:spacing w:val="-3"/>
          <w:sz w:val="28"/>
          <w:szCs w:val="28"/>
        </w:rPr>
        <w:t xml:space="preserve"> </w:t>
      </w:r>
      <w:r w:rsidRPr="0029574B">
        <w:rPr>
          <w:rFonts w:ascii="Arial" w:hAnsi="Arial" w:cs="Arial" w:hint="cs"/>
          <w:b/>
          <w:bCs/>
          <w:sz w:val="28"/>
          <w:szCs w:val="28"/>
        </w:rPr>
        <w:t>PEGAWAI</w:t>
      </w:r>
    </w:p>
    <w:p w14:paraId="4A8CC51C" w14:textId="77777777" w:rsidR="001A758F" w:rsidRDefault="001A758F" w:rsidP="001A758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572AB53" w14:textId="77777777" w:rsidR="001A758F" w:rsidRDefault="001A758F" w:rsidP="001A758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B23550F" w14:textId="77777777" w:rsidR="001A758F" w:rsidRDefault="001A758F" w:rsidP="001A758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A758F" w14:paraId="1BF362A1" w14:textId="77777777" w:rsidTr="00C44DB8">
        <w:trPr>
          <w:trHeight w:val="303"/>
        </w:trPr>
        <w:tc>
          <w:tcPr>
            <w:tcW w:w="2655" w:type="dxa"/>
          </w:tcPr>
          <w:p w14:paraId="45830C59" w14:textId="77777777" w:rsidR="001A758F" w:rsidRDefault="001A758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7D7B63" w14:textId="77777777" w:rsidR="001A758F" w:rsidRDefault="001A758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A758F" w14:paraId="77FCFFF6" w14:textId="77777777" w:rsidTr="00C44DB8">
        <w:trPr>
          <w:trHeight w:val="304"/>
        </w:trPr>
        <w:tc>
          <w:tcPr>
            <w:tcW w:w="2655" w:type="dxa"/>
          </w:tcPr>
          <w:p w14:paraId="631B6FE9" w14:textId="77777777" w:rsidR="001A758F" w:rsidRDefault="001A758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EA12B0B" w14:textId="77777777" w:rsidR="001A758F" w:rsidRDefault="001A758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A758F" w14:paraId="11CCB1FC" w14:textId="77777777" w:rsidTr="00C44DB8">
        <w:trPr>
          <w:trHeight w:val="303"/>
        </w:trPr>
        <w:tc>
          <w:tcPr>
            <w:tcW w:w="2655" w:type="dxa"/>
          </w:tcPr>
          <w:p w14:paraId="3FF47EB2" w14:textId="77777777" w:rsidR="001A758F" w:rsidRDefault="001A758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1AD5619" w14:textId="77777777" w:rsidR="001A758F" w:rsidRPr="00FB3191" w:rsidRDefault="001A758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A758F" w14:paraId="6BE70D9A" w14:textId="77777777" w:rsidTr="00C44DB8">
        <w:trPr>
          <w:trHeight w:val="1987"/>
        </w:trPr>
        <w:tc>
          <w:tcPr>
            <w:tcW w:w="2655" w:type="dxa"/>
          </w:tcPr>
          <w:p w14:paraId="74D4CD29" w14:textId="77777777" w:rsidR="001A758F" w:rsidRDefault="001A758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3072" behindDoc="1" locked="0" layoutInCell="1" allowOverlap="1" wp14:anchorId="289370B0" wp14:editId="3B56E07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2CF9C13" w14:textId="77777777" w:rsidR="001A758F" w:rsidRDefault="001A758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0000" behindDoc="0" locked="0" layoutInCell="1" allowOverlap="1" wp14:anchorId="0EEEF002" wp14:editId="7F7A32F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1A35A40" w14:textId="77777777" w:rsidR="001A758F" w:rsidRDefault="001A758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2C9F874" w14:textId="77777777" w:rsidR="001A758F" w:rsidRDefault="001A758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4D649D" w14:textId="77777777" w:rsidR="001A758F" w:rsidRDefault="001A758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919B926" w14:textId="77777777" w:rsidR="001A758F" w:rsidRDefault="001A758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AE09FAD" w14:textId="77777777" w:rsidR="001A758F" w:rsidRDefault="001A758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65A8484" w14:textId="77777777" w:rsidR="001A758F" w:rsidRPr="00990C61" w:rsidRDefault="001A758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99A9F88" w14:textId="77777777" w:rsidR="001A758F" w:rsidRDefault="001A758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A758F" w14:paraId="5C9A8BBB" w14:textId="77777777" w:rsidTr="00C44DB8">
        <w:trPr>
          <w:trHeight w:val="2070"/>
        </w:trPr>
        <w:tc>
          <w:tcPr>
            <w:tcW w:w="2655" w:type="dxa"/>
          </w:tcPr>
          <w:p w14:paraId="1A01CE0D" w14:textId="77777777" w:rsidR="001A758F" w:rsidRDefault="001A758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4A7B00" w14:textId="77777777" w:rsidR="001A758F" w:rsidRDefault="001A758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E5D8446" w14:textId="77777777" w:rsidR="001A758F" w:rsidRPr="00E518BE" w:rsidRDefault="001A758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A819AB" w14:textId="77777777" w:rsidR="001A758F" w:rsidRPr="00E518BE" w:rsidRDefault="001A758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ED7D5A" w14:textId="77777777" w:rsidR="001A758F" w:rsidRPr="00E518BE" w:rsidRDefault="001A758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EEC36E" w14:textId="77777777" w:rsidR="001A758F" w:rsidRPr="00E518BE" w:rsidRDefault="001A758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CC35B8" w14:textId="77777777" w:rsidR="001A758F" w:rsidRPr="00E518BE" w:rsidRDefault="001A758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3596C1" w14:textId="77777777" w:rsidR="001A758F" w:rsidRPr="00E518BE" w:rsidRDefault="001A758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9E54BD2" w14:textId="77777777" w:rsidR="001A758F" w:rsidRDefault="001A758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A758F" w14:paraId="22265147" w14:textId="77777777" w:rsidTr="00C44DB8">
        <w:trPr>
          <w:trHeight w:val="79"/>
        </w:trPr>
        <w:tc>
          <w:tcPr>
            <w:tcW w:w="2655" w:type="dxa"/>
          </w:tcPr>
          <w:p w14:paraId="2FEF79F9" w14:textId="77777777" w:rsidR="001A758F" w:rsidRDefault="001A758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2048" behindDoc="0" locked="0" layoutInCell="1" allowOverlap="1" wp14:anchorId="0E0267C8" wp14:editId="0D5417B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12714A9" w14:textId="77777777" w:rsidR="001A758F" w:rsidRPr="00FB3191" w:rsidRDefault="001A758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61024" behindDoc="0" locked="0" layoutInCell="1" allowOverlap="1" wp14:anchorId="6E1F43FC" wp14:editId="40801FB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3504AA6" w14:textId="77777777" w:rsidR="001A758F" w:rsidRPr="00E518BE" w:rsidRDefault="001A758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A4C7F12" w14:textId="77777777" w:rsidR="001A758F" w:rsidRPr="00E518BE" w:rsidRDefault="001A758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B3BB4B" w14:textId="77777777" w:rsidR="001A758F" w:rsidRPr="00E518BE" w:rsidRDefault="001A758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124F958" w14:textId="77777777" w:rsidR="001A758F" w:rsidRPr="00E518BE" w:rsidRDefault="001A758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27EA1A6" w14:textId="77777777" w:rsidR="001A758F" w:rsidRPr="00E518BE" w:rsidRDefault="001A758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0C40BC" w14:textId="77777777" w:rsidR="001A758F" w:rsidRPr="007239BC" w:rsidRDefault="001A758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41C4790" w14:textId="77777777" w:rsidR="001A758F" w:rsidRPr="007239BC" w:rsidRDefault="001A758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BF21BEE" w14:textId="77777777" w:rsidR="001A758F" w:rsidRPr="007239BC" w:rsidRDefault="001A758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1FAF77F" w14:textId="77777777" w:rsidR="001A11ED" w:rsidRDefault="001A11ED">
      <w:pPr>
        <w:rPr>
          <w:rFonts w:ascii="Times New Roman"/>
          <w:sz w:val="24"/>
        </w:rPr>
        <w:sectPr w:rsidR="001A11ED">
          <w:pgSz w:w="12240" w:h="15840"/>
          <w:pgMar w:top="1460" w:right="860" w:bottom="280" w:left="1700" w:header="720" w:footer="720" w:gutter="0"/>
          <w:cols w:space="720"/>
        </w:sectPr>
      </w:pPr>
    </w:p>
    <w:p w14:paraId="73F5BB78" w14:textId="77777777" w:rsidR="001A11ED" w:rsidRDefault="00000000">
      <w:pPr>
        <w:pStyle w:val="Heading2"/>
        <w:ind w:left="2073" w:right="2908" w:firstLine="849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PEMROSESAN</w:t>
      </w:r>
      <w:r>
        <w:rPr>
          <w:spacing w:val="-6"/>
        </w:rPr>
        <w:t xml:space="preserve"> </w:t>
      </w:r>
      <w:r>
        <w:t>PENGAJUAN</w:t>
      </w:r>
      <w:r>
        <w:rPr>
          <w:spacing w:val="-6"/>
        </w:rPr>
        <w:t xml:space="preserve"> </w:t>
      </w:r>
      <w:r>
        <w:t>CUTI</w:t>
      </w:r>
      <w:r>
        <w:rPr>
          <w:spacing w:val="-3"/>
        </w:rPr>
        <w:t xml:space="preserve"> </w:t>
      </w:r>
      <w:r>
        <w:t>PEGAWAI</w:t>
      </w:r>
    </w:p>
    <w:p w14:paraId="3525DFDC" w14:textId="77777777" w:rsidR="001A11ED" w:rsidRDefault="001A11ED">
      <w:pPr>
        <w:pStyle w:val="BodyText"/>
        <w:rPr>
          <w:rFonts w:ascii="Arial"/>
          <w:b/>
        </w:rPr>
      </w:pPr>
    </w:p>
    <w:p w14:paraId="0909B8BE" w14:textId="77777777" w:rsidR="001A11ED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5500FEE1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spacing w:before="4"/>
        <w:ind w:right="1144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60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 Indonesia Nomor</w:t>
      </w:r>
      <w:r>
        <w:rPr>
          <w:spacing w:val="-2"/>
        </w:rPr>
        <w:t xml:space="preserve"> </w:t>
      </w:r>
      <w:r>
        <w:t>4301).</w:t>
      </w:r>
    </w:p>
    <w:p w14:paraId="223EDDE0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0"/>
        </w:tabs>
        <w:ind w:right="947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59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5336).</w:t>
      </w:r>
    </w:p>
    <w:p w14:paraId="60D28F93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0"/>
        </w:tabs>
        <w:ind w:right="1074"/>
      </w:pPr>
      <w:r>
        <w:t>Undang-undang Nomor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Aparatur</w:t>
      </w:r>
      <w:r>
        <w:rPr>
          <w:spacing w:val="-1"/>
        </w:rPr>
        <w:t xml:space="preserve"> </w:t>
      </w:r>
      <w:r>
        <w:t>Sipil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08DAD2E5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120"/>
      </w:pPr>
      <w:r>
        <w:t>Peraturan Pemerintah Republik Indonesia Nomor 24 Tahun 1976 Tentang Cuti</w:t>
      </w:r>
      <w:r>
        <w:rPr>
          <w:spacing w:val="1"/>
        </w:rPr>
        <w:t xml:space="preserve"> </w:t>
      </w:r>
      <w:r>
        <w:t>Pegawai Negeri Sipil (Lembaran Negara Republik Indonesia Tahun 1976 Nomor</w:t>
      </w:r>
      <w:r>
        <w:rPr>
          <w:spacing w:val="-60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Tambahan Lembaran Negara</w:t>
      </w:r>
      <w:r>
        <w:rPr>
          <w:spacing w:val="-1"/>
        </w:rPr>
        <w:t xml:space="preserve"> </w:t>
      </w:r>
      <w:r>
        <w:t>Republik Indonesia Nomor</w:t>
      </w:r>
      <w:r>
        <w:rPr>
          <w:spacing w:val="-2"/>
        </w:rPr>
        <w:t xml:space="preserve"> </w:t>
      </w:r>
      <w:r>
        <w:t>3093).</w:t>
      </w:r>
    </w:p>
    <w:p w14:paraId="4DD96286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018"/>
      </w:pPr>
      <w:r>
        <w:t>Peraturan Pemerintah Republik Indonesia Nomor 9 Tahun 2003 Tentang</w:t>
      </w:r>
      <w:r>
        <w:rPr>
          <w:spacing w:val="1"/>
        </w:rPr>
        <w:t xml:space="preserve"> </w:t>
      </w:r>
      <w:r>
        <w:t>Wewenang Pengangkatan, Pemindahan Dan Pemberhentian PNS (Lembaran</w:t>
      </w:r>
      <w:r>
        <w:rPr>
          <w:spacing w:val="1"/>
        </w:rPr>
        <w:t xml:space="preserve"> </w:t>
      </w:r>
      <w:r>
        <w:t>Negara Republik Indonesia Tahun 2003 Nomor 15, Tambahan Lembaran Negara</w:t>
      </w:r>
      <w:r>
        <w:rPr>
          <w:spacing w:val="-59"/>
        </w:rPr>
        <w:t xml:space="preserve"> </w:t>
      </w:r>
      <w:r>
        <w:t>Republik Indonesia Nomor 4263) Sebagaimana Telah Diubah Dengan Peraturan</w:t>
      </w:r>
      <w:r>
        <w:rPr>
          <w:spacing w:val="1"/>
        </w:rPr>
        <w:t xml:space="preserve"> </w:t>
      </w:r>
      <w:r>
        <w:t>Pemerintah Republik Indonesia Nomor 63 Tahun 2009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Tentang</w:t>
        </w:r>
        <w:r>
          <w:rPr>
            <w:color w:val="0000FF"/>
          </w:rPr>
          <w:t xml:space="preserve"> </w:t>
        </w:r>
      </w:hyperlink>
      <w:r>
        <w:t>Perubahan Atas</w:t>
      </w:r>
      <w:r>
        <w:rPr>
          <w:spacing w:val="1"/>
        </w:rPr>
        <w:t xml:space="preserve"> </w:t>
      </w:r>
      <w:r>
        <w:t>Peraturan Pemerintah Nomor 9 Tahun 2003 Tentang Wewenang Pengangkatan,</w:t>
      </w:r>
      <w:r>
        <w:rPr>
          <w:spacing w:val="1"/>
        </w:rPr>
        <w:t xml:space="preserve"> </w:t>
      </w:r>
      <w:r>
        <w:t>Pemindahan Dan Pemberhentian PNS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2009 Nomor</w:t>
      </w:r>
      <w:r>
        <w:rPr>
          <w:spacing w:val="-1"/>
        </w:rPr>
        <w:t xml:space="preserve"> </w:t>
      </w:r>
      <w:r>
        <w:t>164).</w:t>
      </w:r>
    </w:p>
    <w:p w14:paraId="27A58586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962"/>
      </w:pPr>
      <w:r>
        <w:t>Peraturan</w:t>
      </w:r>
      <w:r>
        <w:rPr>
          <w:spacing w:val="-4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Disiplin</w:t>
      </w:r>
      <w:r>
        <w:rPr>
          <w:spacing w:val="-58"/>
        </w:rPr>
        <w:t xml:space="preserve"> </w:t>
      </w:r>
      <w:r>
        <w:t>Pegawai Negeri Sipil (Lembaran Negara Republik Indonesia Tahun 2010 Nomor</w:t>
      </w:r>
      <w:r>
        <w:rPr>
          <w:spacing w:val="1"/>
        </w:rPr>
        <w:t xml:space="preserve"> </w:t>
      </w:r>
      <w:r>
        <w:t>74,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5135).</w:t>
      </w:r>
    </w:p>
    <w:p w14:paraId="14002D2A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828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2"/>
        </w:rPr>
        <w:t xml:space="preserve"> </w:t>
      </w:r>
      <w:r>
        <w:t>16).</w:t>
      </w:r>
    </w:p>
    <w:p w14:paraId="65D162AC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473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CC34617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309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5A649F85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097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61488FE0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180"/>
      </w:pPr>
      <w:r>
        <w:t>Peraturan Menteri Pendidikan dan Kebudayaan Nomor 49 Tahun 2014 Tentang</w:t>
      </w:r>
      <w:r>
        <w:rPr>
          <w:spacing w:val="-60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14:paraId="37C4670E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178"/>
      </w:pPr>
      <w:r>
        <w:t>Peraturan Menteri Pendidikan dan Kebudayaan Nomor 50 Tahun 2014 Tentang</w:t>
      </w:r>
      <w:r>
        <w:rPr>
          <w:spacing w:val="-59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04B26665" w14:textId="77777777" w:rsidR="001A11ED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076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</w:t>
      </w:r>
    </w:p>
    <w:p w14:paraId="4B0EF028" w14:textId="77777777" w:rsidR="001A11ED" w:rsidRDefault="001A11ED">
      <w:pPr>
        <w:sectPr w:rsidR="001A11ED">
          <w:pgSz w:w="12240" w:h="15840"/>
          <w:pgMar w:top="1360" w:right="860" w:bottom="280" w:left="1700" w:header="720" w:footer="720" w:gutter="0"/>
          <w:cols w:space="720"/>
        </w:sectPr>
      </w:pPr>
    </w:p>
    <w:p w14:paraId="1720029B" w14:textId="77777777" w:rsidR="001A11ED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lastRenderedPageBreak/>
        <w:t>Tujuan</w:t>
      </w:r>
    </w:p>
    <w:p w14:paraId="4210A024" w14:textId="77777777" w:rsidR="001A11ED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2"/>
        <w:ind w:left="666" w:hanging="284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12DC68E3" w14:textId="77777777" w:rsidR="001A11ED" w:rsidRDefault="00000000">
      <w:pPr>
        <w:pStyle w:val="ListParagraph"/>
        <w:numPr>
          <w:ilvl w:val="1"/>
          <w:numId w:val="1"/>
        </w:numPr>
        <w:tabs>
          <w:tab w:val="left" w:pos="667"/>
        </w:tabs>
        <w:spacing w:before="1"/>
        <w:ind w:left="666" w:hanging="284"/>
      </w:pPr>
      <w:r>
        <w:t>Untuk</w:t>
      </w:r>
      <w:r>
        <w:rPr>
          <w:spacing w:val="1"/>
        </w:rPr>
        <w:t xml:space="preserve"> </w:t>
      </w:r>
      <w:r>
        <w:t>penyegaran</w:t>
      </w:r>
      <w:r>
        <w:rPr>
          <w:spacing w:val="-4"/>
        </w:rPr>
        <w:t xml:space="preserve"> </w:t>
      </w:r>
      <w:r>
        <w:t>jasmani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rohani</w:t>
      </w:r>
      <w:r>
        <w:rPr>
          <w:spacing w:val="-1"/>
        </w:rPr>
        <w:t xml:space="preserve"> </w:t>
      </w:r>
      <w:r>
        <w:t>pegawai</w:t>
      </w:r>
    </w:p>
    <w:p w14:paraId="2CB07DD8" w14:textId="77777777" w:rsidR="001A11ED" w:rsidRDefault="001A11ED">
      <w:pPr>
        <w:sectPr w:rsidR="001A11ED">
          <w:pgSz w:w="12240" w:h="15840"/>
          <w:pgMar w:top="1360" w:right="860" w:bottom="280" w:left="1700" w:header="720" w:footer="720" w:gutter="0"/>
          <w:cols w:space="720"/>
        </w:sectPr>
      </w:pPr>
    </w:p>
    <w:p w14:paraId="09D895D9" w14:textId="77777777" w:rsidR="001A11ED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lastRenderedPageBreak/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p w14:paraId="54F95928" w14:textId="77777777" w:rsidR="001A11ED" w:rsidRDefault="001A11ED">
      <w:pPr>
        <w:pStyle w:val="BodyText"/>
        <w:spacing w:before="4" w:after="1"/>
        <w:rPr>
          <w:rFonts w:ascii="Arial"/>
          <w:b/>
          <w:sz w:val="2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705"/>
        <w:gridCol w:w="991"/>
        <w:gridCol w:w="991"/>
        <w:gridCol w:w="850"/>
        <w:gridCol w:w="1133"/>
        <w:gridCol w:w="1251"/>
      </w:tblGrid>
      <w:tr w:rsidR="001A11ED" w14:paraId="66312AE5" w14:textId="77777777">
        <w:trPr>
          <w:trHeight w:val="230"/>
        </w:trPr>
        <w:tc>
          <w:tcPr>
            <w:tcW w:w="588" w:type="dxa"/>
            <w:vMerge w:val="restart"/>
          </w:tcPr>
          <w:p w14:paraId="7CDE3DA0" w14:textId="77777777" w:rsidR="001A11ED" w:rsidRDefault="00000000">
            <w:pPr>
              <w:pStyle w:val="TableParagraph"/>
              <w:spacing w:before="114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2705" w:type="dxa"/>
            <w:vMerge w:val="restart"/>
          </w:tcPr>
          <w:p w14:paraId="74EF2B1E" w14:textId="77777777" w:rsidR="001A11ED" w:rsidRDefault="00000000">
            <w:pPr>
              <w:pStyle w:val="TableParagraph"/>
              <w:spacing w:before="114"/>
              <w:ind w:left="914" w:right="9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832" w:type="dxa"/>
            <w:gridSpan w:val="3"/>
          </w:tcPr>
          <w:p w14:paraId="165611D1" w14:textId="77777777" w:rsidR="001A11ED" w:rsidRDefault="00000000">
            <w:pPr>
              <w:pStyle w:val="TableParagraph"/>
              <w:spacing w:line="210" w:lineRule="exact"/>
              <w:ind w:left="9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133" w:type="dxa"/>
            <w:vMerge w:val="restart"/>
          </w:tcPr>
          <w:p w14:paraId="7EF63266" w14:textId="77777777" w:rsidR="001A11ED" w:rsidRDefault="00000000">
            <w:pPr>
              <w:pStyle w:val="TableParagraph"/>
              <w:spacing w:before="114"/>
              <w:ind w:left="2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251" w:type="dxa"/>
            <w:vMerge w:val="restart"/>
          </w:tcPr>
          <w:p w14:paraId="45F86B17" w14:textId="77777777" w:rsidR="001A11ED" w:rsidRDefault="00000000">
            <w:pPr>
              <w:pStyle w:val="TableParagraph"/>
              <w:spacing w:before="114"/>
              <w:ind w:left="29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A11ED" w14:paraId="3CE46700" w14:textId="77777777">
        <w:trPr>
          <w:trHeight w:val="230"/>
        </w:trPr>
        <w:tc>
          <w:tcPr>
            <w:tcW w:w="588" w:type="dxa"/>
            <w:vMerge/>
            <w:tcBorders>
              <w:top w:val="nil"/>
            </w:tcBorders>
          </w:tcPr>
          <w:p w14:paraId="07476F5B" w14:textId="77777777" w:rsidR="001A11ED" w:rsidRDefault="001A11ED">
            <w:pPr>
              <w:rPr>
                <w:sz w:val="2"/>
                <w:szCs w:val="2"/>
              </w:rPr>
            </w:pPr>
          </w:p>
        </w:tc>
        <w:tc>
          <w:tcPr>
            <w:tcW w:w="2705" w:type="dxa"/>
            <w:vMerge/>
            <w:tcBorders>
              <w:top w:val="nil"/>
            </w:tcBorders>
          </w:tcPr>
          <w:p w14:paraId="5A87B991" w14:textId="77777777" w:rsidR="001A11ED" w:rsidRDefault="001A11ED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14:paraId="23E6E2C5" w14:textId="77777777" w:rsidR="001A11ED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91" w:type="dxa"/>
          </w:tcPr>
          <w:p w14:paraId="6B96530A" w14:textId="77777777" w:rsidR="001A11ED" w:rsidRDefault="00000000">
            <w:pPr>
              <w:pStyle w:val="TableParagraph"/>
              <w:spacing w:line="210" w:lineRule="exact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14:paraId="00FC9EAC" w14:textId="77777777" w:rsidR="001A11ED" w:rsidRDefault="00000000">
            <w:pPr>
              <w:pStyle w:val="TableParagraph"/>
              <w:spacing w:line="210" w:lineRule="exact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65FDFA8" w14:textId="77777777" w:rsidR="001A11ED" w:rsidRDefault="001A11ED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14:paraId="5714328E" w14:textId="77777777" w:rsidR="001A11ED" w:rsidRDefault="001A11ED">
            <w:pPr>
              <w:rPr>
                <w:sz w:val="2"/>
                <w:szCs w:val="2"/>
              </w:rPr>
            </w:pPr>
          </w:p>
        </w:tc>
      </w:tr>
      <w:tr w:rsidR="001A11ED" w14:paraId="4AB18193" w14:textId="77777777">
        <w:trPr>
          <w:trHeight w:val="921"/>
        </w:trPr>
        <w:tc>
          <w:tcPr>
            <w:tcW w:w="588" w:type="dxa"/>
          </w:tcPr>
          <w:p w14:paraId="215036AE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05" w:type="dxa"/>
          </w:tcPr>
          <w:p w14:paraId="1D4E7639" w14:textId="77777777" w:rsidR="001A11ED" w:rsidRDefault="00000000">
            <w:pPr>
              <w:pStyle w:val="TableParagraph"/>
              <w:ind w:left="107" w:right="411"/>
              <w:rPr>
                <w:sz w:val="20"/>
              </w:rPr>
            </w:pPr>
            <w:r>
              <w:rPr>
                <w:sz w:val="20"/>
              </w:rPr>
              <w:t>Menerima dan mencatat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991" w:type="dxa"/>
          </w:tcPr>
          <w:p w14:paraId="661A2758" w14:textId="77777777" w:rsidR="001A11E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1464557B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830027C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4DC2EBC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5DF9940C" w14:textId="77777777" w:rsidR="001A11ED" w:rsidRDefault="00000000">
            <w:pPr>
              <w:pStyle w:val="TableParagraph"/>
              <w:spacing w:line="230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Dokter</w:t>
            </w:r>
          </w:p>
        </w:tc>
      </w:tr>
      <w:tr w:rsidR="001A11ED" w14:paraId="431FABFB" w14:textId="77777777">
        <w:trPr>
          <w:trHeight w:val="1149"/>
        </w:trPr>
        <w:tc>
          <w:tcPr>
            <w:tcW w:w="588" w:type="dxa"/>
          </w:tcPr>
          <w:p w14:paraId="16C4CFDA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05" w:type="dxa"/>
          </w:tcPr>
          <w:p w14:paraId="1766A3CE" w14:textId="77777777" w:rsidR="001A11ED" w:rsidRDefault="00000000">
            <w:pPr>
              <w:pStyle w:val="TableParagraph"/>
              <w:ind w:left="141" w:right="432"/>
              <w:rPr>
                <w:sz w:val="20"/>
              </w:rPr>
            </w:pPr>
            <w:r>
              <w:rPr>
                <w:sz w:val="20"/>
              </w:rPr>
              <w:t>Memeriksa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meneliti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kelengkapan berkas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 cuti pegawai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57A6E5DC" w14:textId="77777777" w:rsidR="001A11ED" w:rsidRDefault="00000000">
            <w:pPr>
              <w:pStyle w:val="TableParagraph"/>
              <w:spacing w:line="212" w:lineRule="exact"/>
              <w:ind w:left="141"/>
              <w:rPr>
                <w:sz w:val="20"/>
              </w:rPr>
            </w:pPr>
            <w:r>
              <w:rPr>
                <w:sz w:val="20"/>
              </w:rPr>
              <w:t>berlaku</w:t>
            </w:r>
          </w:p>
        </w:tc>
        <w:tc>
          <w:tcPr>
            <w:tcW w:w="991" w:type="dxa"/>
          </w:tcPr>
          <w:p w14:paraId="38CD0276" w14:textId="77777777" w:rsidR="001A11E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2BE44508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F39076A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9DE6098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632CA76B" w14:textId="77777777" w:rsidR="001A11ED" w:rsidRDefault="00000000">
            <w:pPr>
              <w:pStyle w:val="TableParagraph"/>
              <w:ind w:left="108" w:right="187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pengajuan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0557FA15" w14:textId="77777777">
        <w:trPr>
          <w:trHeight w:val="461"/>
        </w:trPr>
        <w:tc>
          <w:tcPr>
            <w:tcW w:w="588" w:type="dxa"/>
          </w:tcPr>
          <w:p w14:paraId="31159C8B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05" w:type="dxa"/>
          </w:tcPr>
          <w:p w14:paraId="25234A9A" w14:textId="77777777" w:rsidR="001A11ED" w:rsidRDefault="00000000">
            <w:pPr>
              <w:pStyle w:val="TableParagraph"/>
              <w:spacing w:line="230" w:lineRule="exact"/>
              <w:ind w:left="141" w:right="488"/>
              <w:rPr>
                <w:sz w:val="20"/>
              </w:rPr>
            </w:pPr>
            <w:r>
              <w:rPr>
                <w:sz w:val="20"/>
              </w:rPr>
              <w:t>Mempersiapkan format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  <w:tc>
          <w:tcPr>
            <w:tcW w:w="991" w:type="dxa"/>
          </w:tcPr>
          <w:p w14:paraId="55F1C212" w14:textId="77777777" w:rsidR="001A11ED" w:rsidRDefault="0000000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36AF1B5C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6B964B2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158FD6B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0DFEDC59" w14:textId="77777777" w:rsidR="001A11ED" w:rsidRDefault="00000000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7B0A0573" w14:textId="77777777">
        <w:trPr>
          <w:trHeight w:val="460"/>
        </w:trPr>
        <w:tc>
          <w:tcPr>
            <w:tcW w:w="588" w:type="dxa"/>
          </w:tcPr>
          <w:p w14:paraId="1B21B081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05" w:type="dxa"/>
          </w:tcPr>
          <w:p w14:paraId="767CF32A" w14:textId="77777777" w:rsidR="001A11ED" w:rsidRDefault="00000000">
            <w:pPr>
              <w:pStyle w:val="TableParagraph"/>
              <w:spacing w:line="230" w:lineRule="exact"/>
              <w:ind w:left="141" w:right="727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991" w:type="dxa"/>
          </w:tcPr>
          <w:p w14:paraId="32899C34" w14:textId="77777777" w:rsidR="001A11ED" w:rsidRDefault="0000000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643A39CD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8C84F2E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7926C28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374C0935" w14:textId="77777777" w:rsidR="001A11ED" w:rsidRDefault="00000000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72B304E2" w14:textId="77777777">
        <w:trPr>
          <w:trHeight w:val="688"/>
        </w:trPr>
        <w:tc>
          <w:tcPr>
            <w:tcW w:w="588" w:type="dxa"/>
          </w:tcPr>
          <w:p w14:paraId="4A800CC1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05" w:type="dxa"/>
          </w:tcPr>
          <w:p w14:paraId="2D762B3F" w14:textId="77777777" w:rsidR="001A11ED" w:rsidRDefault="0000000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pengesahan</w:t>
            </w:r>
          </w:p>
          <w:p w14:paraId="2965CF47" w14:textId="77777777" w:rsidR="001A11ED" w:rsidRDefault="00000000">
            <w:pPr>
              <w:pStyle w:val="TableParagraph"/>
              <w:spacing w:line="228" w:lineRule="exact"/>
              <w:ind w:left="141" w:right="395"/>
              <w:rPr>
                <w:sz w:val="20"/>
              </w:rPr>
            </w:pPr>
            <w:r>
              <w:rPr>
                <w:sz w:val="20"/>
              </w:rPr>
              <w:t>konsep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pegawai</w:t>
            </w:r>
          </w:p>
        </w:tc>
        <w:tc>
          <w:tcPr>
            <w:tcW w:w="991" w:type="dxa"/>
          </w:tcPr>
          <w:p w14:paraId="41CDA3E5" w14:textId="77777777" w:rsidR="001A11E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09155E83" w14:textId="77777777" w:rsidR="001A11ED" w:rsidRDefault="00000000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Kasubag</w:t>
            </w:r>
            <w:proofErr w:type="spellEnd"/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Ybs.</w:t>
            </w:r>
          </w:p>
        </w:tc>
        <w:tc>
          <w:tcPr>
            <w:tcW w:w="850" w:type="dxa"/>
          </w:tcPr>
          <w:p w14:paraId="13D784A9" w14:textId="77777777" w:rsidR="001A11ED" w:rsidRDefault="00000000">
            <w:pPr>
              <w:pStyle w:val="TableParagraph"/>
              <w:ind w:left="108" w:right="133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133" w:type="dxa"/>
          </w:tcPr>
          <w:p w14:paraId="4E08FC4B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251" w:type="dxa"/>
          </w:tcPr>
          <w:p w14:paraId="49C3AC3A" w14:textId="77777777" w:rsidR="001A11ED" w:rsidRDefault="00000000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25C03893" w14:textId="77777777">
        <w:trPr>
          <w:trHeight w:val="460"/>
        </w:trPr>
        <w:tc>
          <w:tcPr>
            <w:tcW w:w="588" w:type="dxa"/>
          </w:tcPr>
          <w:p w14:paraId="58CF4DCF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05" w:type="dxa"/>
          </w:tcPr>
          <w:p w14:paraId="23E8D3D8" w14:textId="77777777" w:rsidR="001A11ED" w:rsidRDefault="00000000">
            <w:pPr>
              <w:pStyle w:val="TableParagraph"/>
              <w:spacing w:line="230" w:lineRule="exact"/>
              <w:ind w:left="141" w:right="749"/>
              <w:rPr>
                <w:sz w:val="20"/>
              </w:rPr>
            </w:pPr>
            <w:r>
              <w:rPr>
                <w:sz w:val="20"/>
              </w:rPr>
              <w:t>Meminta nomor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</w:p>
        </w:tc>
        <w:tc>
          <w:tcPr>
            <w:tcW w:w="991" w:type="dxa"/>
          </w:tcPr>
          <w:p w14:paraId="3613D08C" w14:textId="77777777" w:rsidR="001A11ED" w:rsidRDefault="0000000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313464D9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20DB871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3699833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2500AB81" w14:textId="77777777" w:rsidR="001A11ED" w:rsidRDefault="00000000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5098E229" w14:textId="77777777">
        <w:trPr>
          <w:trHeight w:val="690"/>
        </w:trPr>
        <w:tc>
          <w:tcPr>
            <w:tcW w:w="588" w:type="dxa"/>
          </w:tcPr>
          <w:p w14:paraId="5A472888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05" w:type="dxa"/>
          </w:tcPr>
          <w:p w14:paraId="76EACE08" w14:textId="77777777" w:rsidR="001A11ED" w:rsidRDefault="00000000">
            <w:pPr>
              <w:pStyle w:val="TableParagraph"/>
              <w:spacing w:line="230" w:lineRule="exact"/>
              <w:ind w:left="141" w:right="394"/>
              <w:rPr>
                <w:sz w:val="20"/>
              </w:rPr>
            </w:pPr>
            <w:r>
              <w:rPr>
                <w:sz w:val="20"/>
              </w:rPr>
              <w:t>Mengetik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</w:p>
        </w:tc>
        <w:tc>
          <w:tcPr>
            <w:tcW w:w="991" w:type="dxa"/>
          </w:tcPr>
          <w:p w14:paraId="28EF06F0" w14:textId="77777777" w:rsidR="001A11E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74E9ECBE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D2C20C5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0F20733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500AFD01" w14:textId="77777777" w:rsidR="001A11ED" w:rsidRDefault="00000000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0FF0ED23" w14:textId="77777777">
        <w:trPr>
          <w:trHeight w:val="460"/>
        </w:trPr>
        <w:tc>
          <w:tcPr>
            <w:tcW w:w="588" w:type="dxa"/>
          </w:tcPr>
          <w:p w14:paraId="14290DB9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05" w:type="dxa"/>
          </w:tcPr>
          <w:p w14:paraId="060028FC" w14:textId="77777777" w:rsidR="001A11ED" w:rsidRDefault="00000000">
            <w:pPr>
              <w:pStyle w:val="TableParagraph"/>
              <w:spacing w:line="230" w:lineRule="exact"/>
              <w:ind w:left="141" w:right="1122"/>
              <w:rPr>
                <w:sz w:val="20"/>
              </w:rPr>
            </w:pPr>
            <w:r>
              <w:rPr>
                <w:sz w:val="20"/>
              </w:rPr>
              <w:t>Mengirimkan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</w:p>
        </w:tc>
        <w:tc>
          <w:tcPr>
            <w:tcW w:w="991" w:type="dxa"/>
          </w:tcPr>
          <w:p w14:paraId="4F30F68E" w14:textId="77777777" w:rsidR="001A11ED" w:rsidRDefault="0000000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991" w:type="dxa"/>
          </w:tcPr>
          <w:p w14:paraId="246F8978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5F978F0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2EA17FCE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251" w:type="dxa"/>
          </w:tcPr>
          <w:p w14:paraId="04B0DBE7" w14:textId="77777777" w:rsidR="001A11ED" w:rsidRDefault="00000000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  <w:tr w:rsidR="001A11ED" w14:paraId="1DAAB594" w14:textId="77777777">
        <w:trPr>
          <w:trHeight w:val="460"/>
        </w:trPr>
        <w:tc>
          <w:tcPr>
            <w:tcW w:w="588" w:type="dxa"/>
          </w:tcPr>
          <w:p w14:paraId="28C5FE61" w14:textId="77777777" w:rsidR="001A11ED" w:rsidRDefault="00000000">
            <w:pPr>
              <w:pStyle w:val="TableParagraph"/>
              <w:spacing w:line="227" w:lineRule="exact"/>
              <w:ind w:right="161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05" w:type="dxa"/>
          </w:tcPr>
          <w:p w14:paraId="4EBC9E96" w14:textId="77777777" w:rsidR="001A11ED" w:rsidRDefault="00000000">
            <w:pPr>
              <w:pStyle w:val="TableParagraph"/>
              <w:spacing w:line="227" w:lineRule="exact"/>
              <w:ind w:left="141"/>
              <w:rPr>
                <w:sz w:val="20"/>
              </w:rPr>
            </w:pPr>
            <w:r>
              <w:rPr>
                <w:sz w:val="20"/>
              </w:rPr>
              <w:t>Mengarsipkan</w:t>
            </w:r>
          </w:p>
        </w:tc>
        <w:tc>
          <w:tcPr>
            <w:tcW w:w="991" w:type="dxa"/>
          </w:tcPr>
          <w:p w14:paraId="351CC80B" w14:textId="77777777" w:rsidR="001A11ED" w:rsidRDefault="00000000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Kepeg</w:t>
            </w:r>
            <w:proofErr w:type="spellEnd"/>
          </w:p>
        </w:tc>
        <w:tc>
          <w:tcPr>
            <w:tcW w:w="991" w:type="dxa"/>
          </w:tcPr>
          <w:p w14:paraId="2C3328E3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1B44C9B" w14:textId="77777777" w:rsidR="001A11ED" w:rsidRDefault="001A1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CEB9C5E" w14:textId="77777777" w:rsidR="001A11ED" w:rsidRDefault="00000000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251" w:type="dxa"/>
          </w:tcPr>
          <w:p w14:paraId="35DA959F" w14:textId="77777777" w:rsidR="001A11ED" w:rsidRDefault="00000000">
            <w:pPr>
              <w:pStyle w:val="TableParagraph"/>
              <w:spacing w:line="230" w:lineRule="exact"/>
              <w:ind w:left="108" w:right="226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usul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cuti</w:t>
            </w:r>
          </w:p>
        </w:tc>
      </w:tr>
    </w:tbl>
    <w:p w14:paraId="3904A6D0" w14:textId="77777777" w:rsidR="001A11ED" w:rsidRDefault="001A11ED">
      <w:pPr>
        <w:spacing w:line="230" w:lineRule="exact"/>
        <w:rPr>
          <w:sz w:val="20"/>
        </w:rPr>
        <w:sectPr w:rsidR="001A11ED">
          <w:pgSz w:w="12240" w:h="15840"/>
          <w:pgMar w:top="1360" w:right="860" w:bottom="280" w:left="1700" w:header="720" w:footer="720" w:gutter="0"/>
          <w:cols w:space="720"/>
        </w:sectPr>
      </w:pPr>
    </w:p>
    <w:p w14:paraId="02804E4F" w14:textId="77777777" w:rsidR="001A11ED" w:rsidRDefault="00E12812">
      <w:pPr>
        <w:pStyle w:val="ListParagraph"/>
        <w:numPr>
          <w:ilvl w:val="0"/>
          <w:numId w:val="1"/>
        </w:numPr>
        <w:tabs>
          <w:tab w:val="left" w:pos="384"/>
        </w:tabs>
        <w:spacing w:before="75"/>
        <w:rPr>
          <w:rFonts w:ascii="Arial"/>
          <w:b/>
        </w:rPr>
      </w:pPr>
      <w:r>
        <w:lastRenderedPageBreak/>
        <w:pict w14:anchorId="3C49DB22">
          <v:group id="_x0000_s2050" alt="" style="position:absolute;left:0;text-align:left;margin-left:98.65pt;margin-top:18.35pt;width:413.2pt;height:465.45pt;z-index:-15951360;mso-wrap-distance-left:0;mso-wrap-distance-right:0;mso-position-horizontal-relative:page" coordorigin="1973,367" coordsize="8264,9309">
            <v:line id="_x0000_s2051" alt="" style="position:absolute" from="1979,1337" to="1979,9676" strokeweight=".22658mm"/>
            <v:line id="_x0000_s2052" alt="" style="position:absolute" from="4024,1337" to="4024,9676" strokeweight=".39639mm"/>
            <v:shape id="_x0000_s2053" alt="" style="position:absolute;left:1975;top:1324;width:8257;height:8349" coordorigin="1976,1324" coordsize="8257,8349" o:spt="100" adj="0,,0" path="m6053,1340r,8333m1976,9673r4077,m2638,1727r726,l3374,1727r9,l3393,1723r9,-3l3412,1717r7,-7l3435,1697r9,-12l3451,1675r3,-6l3457,1659r3,-10l3460,1639r4,-9l3460,1617r,-10l3457,1598r-3,-7l3451,1581r-7,-9l3435,1559r-16,-13l3412,1543r-10,-6l3393,1533r-10,-3l3374,1530r-10,l3364,1530r,l2638,1530r-10,l2618,1530r-9,3l2599,1537r-6,6l2583,1546r-13,13l2557,1572r-6,9l2548,1591r-4,7l2541,1607r,10l2541,1630r,9l2541,1649r3,10l2548,1669r3,6l2557,1685r13,12l2583,1710r10,7l2599,1720r10,3l2618,1727r10,l2638,1727r,m2651,9315r671,l3332,9312r9,l3351,9309r6,-4l3367,9302r10,-6l3390,9286r12,-16l3406,9264r6,-10l3415,9244r4,-9l3419,9225r,-10l3419,9206r,-10l3415,9186r-3,-9l3406,9167r-4,-6l3390,9144r-13,-9l3367,9128r-10,-3l3351,9122r-10,-3l3332,9119r-10,l3322,9119r,l2651,9119r-10,l2631,9119r-9,3l2612,9125r-10,3l2596,9135r-16,9l2570,9161r-6,6l2561,9177r-4,9l2554,9196r,10l2551,9215r3,10l2554,9235r3,9l2561,9254r3,10l2570,9270r10,16l2596,9296r6,6l2612,9305r10,4l2631,9312r10,l2651,9315r,m8161,1324r,8349l6047,9673m10233,1324r,8349l7879,9673m2985,8713r,406m2898,9028r87,91l3075,9028e" filled="f" strokeweight=".1134mm">
              <v:stroke joinstyle="round"/>
              <v:formulas/>
              <v:path arrowok="t" o:connecttype="segments"/>
            </v:shape>
            <v:rect id="_x0000_s2054" alt="" style="position:absolute;left:6329;top:5340;width:1684;height:458" stroked="f"/>
            <v:shape id="_x0000_s2055" alt="" style="position:absolute;left:2920;top:5340;width:6280;height:3263" coordorigin="2920,5340" coordsize="6280,3263" o:spt="100" adj="0,,0" path="m6330,5798r1684,l8014,5340r-1684,l6330,5798r,m3769,5569r514,-9m4196,5650r87,-90l4193,5473t1594,87l6330,5569t-90,87l6330,5569r-87,-90m3859,6229r-90,87l3856,6407t-849,128l3007,6806t-87,-90l3007,6806r90,-90m3007,7238r,299m2920,7447r87,90l3097,7447t672,306l8357,7753t-90,90l8357,7753r-90,-90m9199,7982r,547l3737,8513t90,-87l3737,8513r90,90e" filled="f" strokeweight=".1134mm">
              <v:stroke joinstyle="round"/>
              <v:formulas/>
              <v:path arrowok="t" o:connecttype="segments"/>
            </v:shape>
            <v:shape id="_x0000_s2056" alt="" style="position:absolute;left:2893;top:1726;width:4365;height:4681" coordorigin="2894,1727" coordsize="4365,4681" o:spt="100" adj="0,,0" path="m7258,5798r,520l3769,6318t88,-89l3769,6318r88,89m2982,1727r,312m2894,1950r88,89l3071,1950t-89,549l2982,2725t-88,-89l2982,2725r89,-89m2982,3501r,300m2894,3712r88,89l3071,3712t-89,520l2982,4555t-88,-90l2982,4555r89,-90m2982,4989r,364m2894,5264r88,89l3071,5264e" filled="f" strokeweight=".136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alt="" style="position:absolute;left:2846;top:1551;width:327;height:144;mso-wrap-style:square;v-text-anchor:top" filled="f" stroked="f">
              <v:textbox inset="0,0,0,0">
                <w:txbxContent>
                  <w:p w14:paraId="5DBDB4A0" w14:textId="77777777" w:rsidR="001A11ED" w:rsidRDefault="00000000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058" type="#_x0000_t202" alt="" style="position:absolute;left:2785;top:9137;width:419;height:144;mso-wrap-style:square;v-text-anchor:top" filled="f" stroked="f">
              <v:textbox inset="0,0,0,0">
                <w:txbxContent>
                  <w:p w14:paraId="63AC4589" w14:textId="77777777" w:rsidR="001A11ED" w:rsidRDefault="00000000">
                    <w:pPr>
                      <w:spacing w:line="144" w:lineRule="exac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059" type="#_x0000_t202" alt="" style="position:absolute;left:2242;top:8313;width:1519;height:400;mso-wrap-style:square;v-text-anchor:top" filled="f" strokeweight=".1136mm">
              <v:textbox inset="0,0,0,0">
                <w:txbxContent>
                  <w:p w14:paraId="5C699C75" w14:textId="77777777" w:rsidR="001A11ED" w:rsidRDefault="00000000">
                    <w:pPr>
                      <w:spacing w:before="44"/>
                      <w:ind w:left="33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Menyimpan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arsip</w:t>
                    </w:r>
                  </w:p>
                </w:txbxContent>
              </v:textbox>
            </v:shape>
            <v:shape id="_x0000_s2060" type="#_x0000_t202" alt="" style="position:absolute;left:8357;top:7530;width:1684;height:445;mso-wrap-style:square;v-text-anchor:top" filled="f" strokeweight=".1136mm">
              <v:textbox inset="0,0,0,0">
                <w:txbxContent>
                  <w:p w14:paraId="62541CD0" w14:textId="77777777" w:rsidR="001A11ED" w:rsidRDefault="001A11ED">
                    <w:pPr>
                      <w:spacing w:before="4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FE23C57" w14:textId="77777777" w:rsidR="001A11ED" w:rsidRDefault="00000000">
                    <w:pPr>
                      <w:spacing w:before="1"/>
                      <w:ind w:left="29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Menerbitkan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Cuti</w:t>
                    </w:r>
                  </w:p>
                </w:txbxContent>
              </v:textbox>
            </v:shape>
            <v:shape id="_x0000_s2061" type="#_x0000_t202" alt="" style="position:absolute;left:2242;top:7530;width:1519;height:445;mso-wrap-style:square;v-text-anchor:top" filled="f" strokeweight=".1136mm">
              <v:textbox inset="0,0,0,0">
                <w:txbxContent>
                  <w:p w14:paraId="4FE7C5C8" w14:textId="77777777" w:rsidR="001A11ED" w:rsidRDefault="001A11ED">
                    <w:pPr>
                      <w:spacing w:before="4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099B6838" w14:textId="77777777" w:rsidR="001A11ED" w:rsidRDefault="00000000">
                    <w:pPr>
                      <w:spacing w:before="1"/>
                      <w:ind w:left="12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Mengirimkan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universitas</w:t>
                    </w:r>
                  </w:p>
                </w:txbxContent>
              </v:textbox>
            </v:shape>
            <v:shape id="_x0000_s2062" type="#_x0000_t202" alt="" style="position:absolute;left:2242;top:6806;width:1519;height:432;mso-wrap-style:square;v-text-anchor:top" filled="f" strokeweight=".1136mm">
              <v:textbox inset="0,0,0,0">
                <w:txbxContent>
                  <w:p w14:paraId="735F7DB3" w14:textId="77777777" w:rsidR="001A11ED" w:rsidRDefault="00000000">
                    <w:pPr>
                      <w:spacing w:before="75" w:line="211" w:lineRule="auto"/>
                      <w:ind w:left="295" w:right="141" w:hanging="8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Mengetik nomor, tanggal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pada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usul</w:t>
                    </w:r>
                  </w:p>
                </w:txbxContent>
              </v:textbox>
            </v:shape>
            <v:shape id="_x0000_s2063" type="#_x0000_t202" alt="" style="position:absolute;left:2242;top:6100;width:1519;height:435;mso-wrap-style:square;v-text-anchor:top" filled="f" strokeweight=".1136mm">
              <v:textbox inset="0,0,0,0">
                <w:txbxContent>
                  <w:p w14:paraId="362DA2B4" w14:textId="77777777" w:rsidR="001A11ED" w:rsidRDefault="00000000">
                    <w:pPr>
                      <w:spacing w:before="75" w:line="211" w:lineRule="auto"/>
                      <w:ind w:left="533" w:hanging="42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Meminta nomor dan tanggal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-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usul</w:t>
                    </w:r>
                  </w:p>
                </w:txbxContent>
              </v:textbox>
            </v:shape>
            <v:shape id="_x0000_s2064" type="#_x0000_t202" alt="" style="position:absolute;left:6329;top:5341;width:1684;height:449;mso-wrap-style:square;v-text-anchor:top" filled="f" strokeweight=".1136mm">
              <v:textbox inset="0,0,0,0">
                <w:txbxContent>
                  <w:p w14:paraId="7A33A344" w14:textId="77777777" w:rsidR="001A11ED" w:rsidRDefault="001A11ED">
                    <w:pPr>
                      <w:spacing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A0B662F" w14:textId="77777777" w:rsidR="001A11ED" w:rsidRDefault="00000000">
                    <w:pPr>
                      <w:ind w:left="7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Menyetujui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Menandatangani</w:t>
                    </w:r>
                  </w:p>
                </w:txbxContent>
              </v:textbox>
            </v:shape>
            <v:shape id="_x0000_s2065" type="#_x0000_t202" alt="" style="position:absolute;left:4282;top:5341;width:1504;height:449;mso-wrap-style:square;v-text-anchor:top" filled="f" strokeweight=".1136mm">
              <v:textbox inset="0,0,0,0">
                <w:txbxContent>
                  <w:p w14:paraId="6A43E68B" w14:textId="77777777" w:rsidR="001A11ED" w:rsidRDefault="001A11ED">
                    <w:pPr>
                      <w:rPr>
                        <w:rFonts w:ascii="Arial"/>
                        <w:b/>
                        <w:sz w:val="11"/>
                      </w:rPr>
                    </w:pPr>
                  </w:p>
                  <w:p w14:paraId="49F04E78" w14:textId="77777777" w:rsidR="001A11ED" w:rsidRDefault="00000000">
                    <w:pPr>
                      <w:ind w:left="15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Memeriksa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menparaf</w:t>
                    </w:r>
                  </w:p>
                </w:txbxContent>
              </v:textbox>
            </v:shape>
            <v:shape id="_x0000_s2066" type="#_x0000_t202" alt="" style="position:absolute;left:2242;top:5341;width:1519;height:449;mso-wrap-style:square;v-text-anchor:top" filled="f" strokeweight=".1136mm">
              <v:textbox inset="0,0,0,0">
                <w:txbxContent>
                  <w:p w14:paraId="30B983F0" w14:textId="77777777" w:rsidR="001A11ED" w:rsidRDefault="00000000">
                    <w:pPr>
                      <w:spacing w:before="22" w:line="211" w:lineRule="auto"/>
                      <w:ind w:left="169" w:right="15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Mengajukan pengesahan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konsep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usul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cuti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pegawai</w:t>
                    </w:r>
                  </w:p>
                </w:txbxContent>
              </v:textbox>
            </v:shape>
            <v:shape id="_x0000_s2067" type="#_x0000_t202" alt="" style="position:absolute;left:2242;top:4554;width:1519;height:435;mso-wrap-style:square;v-text-anchor:top" filled="f" strokeweight=".1136mm">
              <v:textbox inset="0,0,0,0">
                <w:txbxContent>
                  <w:p w14:paraId="2F87C235" w14:textId="77777777" w:rsidR="001A11ED" w:rsidRDefault="00000000">
                    <w:pPr>
                      <w:spacing w:before="125"/>
                      <w:ind w:left="115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Mengetik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usul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cuti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pegawai</w:t>
                    </w:r>
                  </w:p>
                </w:txbxContent>
              </v:textbox>
            </v:shape>
            <v:shape id="_x0000_s2068" type="#_x0000_t202" alt="" style="position:absolute;left:2242;top:3800;width:1519;height:432;mso-wrap-style:square;v-text-anchor:top" filled="f" strokeweight=".1136mm">
              <v:textbox inset="0,0,0,0">
                <w:txbxContent>
                  <w:p w14:paraId="4F9A7206" w14:textId="77777777" w:rsidR="001A11ED" w:rsidRDefault="00000000">
                    <w:pPr>
                      <w:spacing w:before="75" w:line="211" w:lineRule="auto"/>
                      <w:ind w:left="417" w:hanging="196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>Mempersiapkan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format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pengajuan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cuti</w:t>
                    </w:r>
                  </w:p>
                </w:txbxContent>
              </v:textbox>
            </v:shape>
            <v:shape id="_x0000_s2069" type="#_x0000_t202" alt="" style="position:absolute;left:2242;top:2725;width:1519;height:777;mso-wrap-style:square;v-text-anchor:top" filled="f" strokeweight=".1135mm">
              <v:textbox inset="0,0,0,0">
                <w:txbxContent>
                  <w:p w14:paraId="0CC08197" w14:textId="77777777" w:rsidR="001A11ED" w:rsidRDefault="00000000">
                    <w:pPr>
                      <w:spacing w:before="55" w:line="211" w:lineRule="auto"/>
                      <w:ind w:left="192" w:right="20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Memeriksa dan meneliti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kelengkapan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berkas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pengajuan cuti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pegawai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sesuai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ketentuan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yang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berlaku</w:t>
                    </w:r>
                  </w:p>
                </w:txbxContent>
              </v:textbox>
            </v:shape>
            <v:shape id="_x0000_s2070" type="#_x0000_t202" alt="" style="position:absolute;left:2242;top:2038;width:1519;height:461;mso-wrap-style:square;v-text-anchor:top" filled="f" strokeweight=".1136mm">
              <v:textbox inset="0,0,0,0">
                <w:txbxContent>
                  <w:p w14:paraId="150EAF78" w14:textId="77777777" w:rsidR="001A11ED" w:rsidRDefault="00000000">
                    <w:pPr>
                      <w:spacing w:before="87" w:line="211" w:lineRule="auto"/>
                      <w:ind w:left="208" w:right="182" w:hanging="1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dan mencatat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pengajuan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cuti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pegawai</w:t>
                    </w:r>
                  </w:p>
                </w:txbxContent>
              </v:textbox>
            </v:shape>
            <v:shape id="_x0000_s2071" type="#_x0000_t202" alt="" style="position:absolute;left:8161;top:824;width:2072;height:516;mso-wrap-style:square;v-text-anchor:top" filled="f" strokeweight=".1136mm">
              <v:textbox inset="0,0,0,0">
                <w:txbxContent>
                  <w:p w14:paraId="76F75B08" w14:textId="77777777" w:rsidR="001A11ED" w:rsidRDefault="001A11ED">
                    <w:pPr>
                      <w:spacing w:before="6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0A6C396C" w14:textId="77777777" w:rsidR="001A11ED" w:rsidRDefault="00000000">
                    <w:pPr>
                      <w:spacing w:before="1"/>
                      <w:ind w:left="475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Kabag</w:t>
                    </w:r>
                    <w:r>
                      <w:rPr>
                        <w:rFonts w:ascii="Arial"/>
                        <w:b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KEPEG</w:t>
                    </w:r>
                    <w:r>
                      <w:rPr>
                        <w:rFonts w:ascii="Arial"/>
                        <w:b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UM</w:t>
                    </w:r>
                  </w:p>
                </w:txbxContent>
              </v:textbox>
            </v:shape>
            <v:shape id="_x0000_s2072" type="#_x0000_t202" alt="" style="position:absolute;left:6053;top:824;width:2108;height:516;mso-wrap-style:square;v-text-anchor:top" filled="f" strokeweight=".15889mm">
              <v:textbox inset="0,0,0,0">
                <w:txbxContent>
                  <w:p w14:paraId="58A20569" w14:textId="77777777" w:rsidR="001A11ED" w:rsidRDefault="001A11ED">
                    <w:pPr>
                      <w:spacing w:before="5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5AB678AA" w14:textId="77777777" w:rsidR="001A11ED" w:rsidRDefault="00000000">
                    <w:pPr>
                      <w:ind w:left="833" w:right="827"/>
                      <w:jc w:val="center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Kabag</w:t>
                    </w:r>
                  </w:p>
                </w:txbxContent>
              </v:textbox>
            </v:shape>
            <v:shape id="_x0000_s2073" type="#_x0000_t202" alt="" style="position:absolute;left:4024;top:824;width:2030;height:516;mso-wrap-style:square;v-text-anchor:top" filled="f" strokeweight=".1385mm">
              <v:textbox inset="0,0,0,0">
                <w:txbxContent>
                  <w:p w14:paraId="240112EF" w14:textId="77777777" w:rsidR="001A11ED" w:rsidRDefault="00000000">
                    <w:pPr>
                      <w:spacing w:before="93" w:line="247" w:lineRule="auto"/>
                      <w:ind w:left="595" w:right="335" w:hanging="254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3"/>
                      </w:rPr>
                      <w:t>Kasubag Keuangan &amp;</w:t>
                    </w:r>
                    <w:r>
                      <w:rPr>
                        <w:rFonts w:ascii="Arial"/>
                        <w:b/>
                        <w:spacing w:val="-35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Kepegawaian</w:t>
                    </w:r>
                  </w:p>
                </w:txbxContent>
              </v:textbox>
            </v:shape>
            <v:shape id="_x0000_s2074" type="#_x0000_t202" alt="" style="position:absolute;left:1978;top:824;width:2046;height:516;mso-wrap-style:square;v-text-anchor:top" filled="f" strokeweight=".1136mm">
              <v:textbox inset="0,0,0,0">
                <w:txbxContent>
                  <w:p w14:paraId="2C745184" w14:textId="77777777" w:rsidR="001A11ED" w:rsidRDefault="001A11ED">
                    <w:pPr>
                      <w:spacing w:before="9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05680A3A" w14:textId="77777777" w:rsidR="001A11ED" w:rsidRDefault="00000000">
                    <w:pPr>
                      <w:spacing w:before="1"/>
                      <w:ind w:left="462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sz w:val="13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3"/>
                      </w:rPr>
                      <w:t>Kepegawaian</w:t>
                    </w:r>
                  </w:p>
                </w:txbxContent>
              </v:textbox>
            </v:shape>
            <v:shape id="_x0000_s2075" type="#_x0000_t202" alt="" style="position:absolute;left:1978;top:370;width:8254;height:455;mso-wrap-style:square;v-text-anchor:top" filled="f" strokeweight=".1136mm">
              <v:textbox inset="0,0,0,0">
                <w:txbxContent>
                  <w:p w14:paraId="2121CDEF" w14:textId="77777777" w:rsidR="001A11ED" w:rsidRDefault="00000000">
                    <w:pPr>
                      <w:spacing w:before="114"/>
                      <w:ind w:left="1794" w:right="1812"/>
                      <w:jc w:val="center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ALUR KERJA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PEMPROSESAN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PENGAJUAN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CUTI</w:t>
                    </w:r>
                    <w:r>
                      <w:rPr>
                        <w:rFonts w:ascii="Arial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PEGAWAI</w:t>
                    </w:r>
                  </w:p>
                </w:txbxContent>
              </v:textbox>
            </v:shape>
            <w10:wrap type="topAndBottom" anchorx="page"/>
          </v:group>
        </w:pict>
      </w:r>
      <w:r w:rsidR="006E773C">
        <w:rPr>
          <w:rFonts w:ascii="Arial"/>
          <w:b/>
        </w:rPr>
        <w:t>Alur</w:t>
      </w:r>
      <w:r w:rsidR="006E773C">
        <w:rPr>
          <w:rFonts w:ascii="Arial"/>
          <w:b/>
          <w:spacing w:val="-1"/>
        </w:rPr>
        <w:t xml:space="preserve"> </w:t>
      </w:r>
      <w:r w:rsidR="006E773C">
        <w:rPr>
          <w:rFonts w:ascii="Arial"/>
          <w:b/>
        </w:rPr>
        <w:t>Kerja</w:t>
      </w:r>
    </w:p>
    <w:sectPr w:rsidR="001A11ED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E996E" w14:textId="77777777" w:rsidR="00E12812" w:rsidRDefault="00E12812">
      <w:r>
        <w:separator/>
      </w:r>
    </w:p>
  </w:endnote>
  <w:endnote w:type="continuationSeparator" w:id="0">
    <w:p w14:paraId="59FE11D5" w14:textId="77777777" w:rsidR="00E12812" w:rsidRDefault="00E1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D8A1" w14:textId="77777777" w:rsidR="003E705D" w:rsidRDefault="00E12812">
    <w:pPr>
      <w:pStyle w:val="BodyText"/>
      <w:spacing w:line="14" w:lineRule="auto"/>
      <w:rPr>
        <w:sz w:val="18"/>
      </w:rPr>
    </w:pPr>
    <w:r>
      <w:rPr>
        <w:noProof/>
      </w:rPr>
      <w:pict w14:anchorId="1E5C1311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E4CC0F7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30FC" w14:textId="77777777" w:rsidR="00E12812" w:rsidRDefault="00E12812">
      <w:r>
        <w:separator/>
      </w:r>
    </w:p>
  </w:footnote>
  <w:footnote w:type="continuationSeparator" w:id="0">
    <w:p w14:paraId="78ABAEFC" w14:textId="77777777" w:rsidR="00E12812" w:rsidRDefault="00E1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27A92"/>
    <w:multiLevelType w:val="hybridMultilevel"/>
    <w:tmpl w:val="02F6DE06"/>
    <w:lvl w:ilvl="0" w:tplc="08F04656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9CAA9BE2">
      <w:start w:val="1"/>
      <w:numFmt w:val="decimal"/>
      <w:lvlText w:val="%2."/>
      <w:lvlJc w:val="left"/>
      <w:pPr>
        <w:ind w:left="731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B43C0B9C">
      <w:numFmt w:val="bullet"/>
      <w:lvlText w:val="•"/>
      <w:lvlJc w:val="left"/>
      <w:pPr>
        <w:ind w:left="740" w:hanging="348"/>
      </w:pPr>
      <w:rPr>
        <w:rFonts w:hint="default"/>
        <w:lang w:val="id" w:eastAsia="en-US" w:bidi="ar-SA"/>
      </w:rPr>
    </w:lvl>
    <w:lvl w:ilvl="3" w:tplc="D7DA6870">
      <w:numFmt w:val="bullet"/>
      <w:lvlText w:val="•"/>
      <w:lvlJc w:val="left"/>
      <w:pPr>
        <w:ind w:left="1857" w:hanging="348"/>
      </w:pPr>
      <w:rPr>
        <w:rFonts w:hint="default"/>
        <w:lang w:val="id" w:eastAsia="en-US" w:bidi="ar-SA"/>
      </w:rPr>
    </w:lvl>
    <w:lvl w:ilvl="4" w:tplc="2D56B1F2">
      <w:numFmt w:val="bullet"/>
      <w:lvlText w:val="•"/>
      <w:lvlJc w:val="left"/>
      <w:pPr>
        <w:ind w:left="2975" w:hanging="348"/>
      </w:pPr>
      <w:rPr>
        <w:rFonts w:hint="default"/>
        <w:lang w:val="id" w:eastAsia="en-US" w:bidi="ar-SA"/>
      </w:rPr>
    </w:lvl>
    <w:lvl w:ilvl="5" w:tplc="1514F558">
      <w:numFmt w:val="bullet"/>
      <w:lvlText w:val="•"/>
      <w:lvlJc w:val="left"/>
      <w:pPr>
        <w:ind w:left="4092" w:hanging="348"/>
      </w:pPr>
      <w:rPr>
        <w:rFonts w:hint="default"/>
        <w:lang w:val="id" w:eastAsia="en-US" w:bidi="ar-SA"/>
      </w:rPr>
    </w:lvl>
    <w:lvl w:ilvl="6" w:tplc="EEE8EBF0">
      <w:numFmt w:val="bullet"/>
      <w:lvlText w:val="•"/>
      <w:lvlJc w:val="left"/>
      <w:pPr>
        <w:ind w:left="5210" w:hanging="348"/>
      </w:pPr>
      <w:rPr>
        <w:rFonts w:hint="default"/>
        <w:lang w:val="id" w:eastAsia="en-US" w:bidi="ar-SA"/>
      </w:rPr>
    </w:lvl>
    <w:lvl w:ilvl="7" w:tplc="0EF2A7A4">
      <w:numFmt w:val="bullet"/>
      <w:lvlText w:val="•"/>
      <w:lvlJc w:val="left"/>
      <w:pPr>
        <w:ind w:left="6327" w:hanging="348"/>
      </w:pPr>
      <w:rPr>
        <w:rFonts w:hint="default"/>
        <w:lang w:val="id" w:eastAsia="en-US" w:bidi="ar-SA"/>
      </w:rPr>
    </w:lvl>
    <w:lvl w:ilvl="8" w:tplc="D7544644">
      <w:numFmt w:val="bullet"/>
      <w:lvlText w:val="•"/>
      <w:lvlJc w:val="left"/>
      <w:pPr>
        <w:ind w:left="7445" w:hanging="348"/>
      </w:pPr>
      <w:rPr>
        <w:rFonts w:hint="default"/>
        <w:lang w:val="id" w:eastAsia="en-US" w:bidi="ar-SA"/>
      </w:rPr>
    </w:lvl>
  </w:abstractNum>
  <w:num w:numId="1" w16cid:durableId="58742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1ED"/>
    <w:rsid w:val="001A11ED"/>
    <w:rsid w:val="001A758F"/>
    <w:rsid w:val="0029574B"/>
    <w:rsid w:val="006E773C"/>
    <w:rsid w:val="00E1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5E86A0A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837" w:right="1680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5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837" w:right="168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31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A75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ikti.go.id/files/atur/pns/PP63-200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